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80.png" ContentType="image/png"/>
  <Override PartName="/word/media/rId84.png" ContentType="image/png"/>
  <Override PartName="/word/media/rId88.png" ContentType="image/png"/>
  <Override PartName="/word/media/rId92.png" ContentType="image/png"/>
  <Override PartName="/word/media/rId24.png" ContentType="image/png"/>
  <Override PartName="/word/media/rId96.png" ContentType="image/png"/>
  <Override PartName="/word/media/rId100.png" ContentType="image/png"/>
  <Override PartName="/word/media/rId104.png" ContentType="image/png"/>
  <Override PartName="/word/media/rId108.png" ContentType="image/png"/>
  <Override PartName="/word/media/rId112.png" ContentType="image/png"/>
  <Override PartName="/word/media/rId116.png" ContentType="image/png"/>
  <Override PartName="/word/media/rId120.png" ContentType="image/png"/>
  <Override PartName="/word/media/rId124.png" ContentType="image/png"/>
  <Override PartName="/word/media/rId128.png" ContentType="image/png"/>
  <Override PartName="/word/media/rId132.png" ContentType="image/png"/>
  <Override PartName="/word/media/rId28.png" ContentType="image/png"/>
  <Override PartName="/word/media/rId136.png" ContentType="image/png"/>
  <Override PartName="/word/media/rId140.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D-ISA106</w:t>
      </w:r>
      <w:r>
        <w:t xml:space="preserve"> </w:t>
      </w:r>
      <w:r>
        <w:t xml:space="preserve">State</w:t>
      </w:r>
      <w:r>
        <w:t xml:space="preserve"> </w:t>
      </w:r>
      <w:r>
        <w:t xml:space="preserve">-</w:t>
      </w:r>
      <w:r>
        <w:t xml:space="preserve"> </w:t>
      </w:r>
      <w:r>
        <w:t xml:space="preserve">Based</w:t>
      </w:r>
      <w:r>
        <w:t xml:space="preserve"> </w:t>
      </w:r>
      <w:r>
        <w:t xml:space="preserve">Control</w:t>
      </w:r>
      <w:r>
        <w:t xml:space="preserve"> </w:t>
      </w:r>
      <w:r>
        <w:t xml:space="preserve">(SBC)</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144"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D-ISA106 State - Based Control (SBC)</w:t>
      </w:r>
      <w:r>
        <w:t xml:space="preserve"> </w:t>
      </w:r>
      <w:r>
        <w:t xml:space="preserve">is reviewed</w:t>
      </w:r>
    </w:p>
    <w:bookmarkStart w:id="23" w:name="no-header-found"/>
    <w:p>
      <w:pPr>
        <w:pStyle w:val="Heading2"/>
      </w:pPr>
      <w:r>
        <w:t xml:space="preserve">1.1 No Header Found</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cdl-state-based-control-sbc"/>
    <w:p>
      <w:pPr>
        <w:pStyle w:val="Heading2"/>
      </w:pPr>
      <w:r>
        <w:t xml:space="preserve">1.5 CDL State-Based Control (SBC)</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cdl-state-based-control-sbc-1"/>
    <w:p>
      <w:pPr>
        <w:pStyle w:val="Heading2"/>
      </w:pPr>
      <w:r>
        <w:t xml:space="preserve">1.6 CDL State-Based Control (SBC)</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cdl-state-based-control-sbc-2"/>
    <w:p>
      <w:pPr>
        <w:pStyle w:val="Heading2"/>
      </w:pPr>
      <w:r>
        <w:t xml:space="preserve">1.7 CDL State-Based Control (SBC)</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cdl-state-based-control-sbc-3"/>
    <w:p>
      <w:pPr>
        <w:pStyle w:val="Heading2"/>
      </w:pPr>
      <w:r>
        <w:t xml:space="preserve">1.8 CDL State-Based Control (SBC)</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cdl-state-based-control-sbc-4"/>
    <w:p>
      <w:pPr>
        <w:pStyle w:val="Heading2"/>
      </w:pPr>
      <w:r>
        <w:t xml:space="preserve">1.9 CDL State-Based Control (SBC)</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cdl-state-based-control-sbc-5"/>
    <w:p>
      <w:pPr>
        <w:pStyle w:val="Heading2"/>
      </w:pPr>
      <w:r>
        <w:t xml:space="preserve">1.10 CDL State-Based Control (SBC)</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cdl-state-based-control-sbc-6"/>
    <w:p>
      <w:pPr>
        <w:pStyle w:val="Heading2"/>
      </w:pPr>
      <w:r>
        <w:t xml:space="preserve">1.11 CDL State-Based Control (SBC)</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cdl-state-based-control-sbc-7"/>
    <w:p>
      <w:pPr>
        <w:pStyle w:val="Heading2"/>
      </w:pPr>
      <w:r>
        <w:t xml:space="preserve">1.12 CDL State-Based Control (SBC)</w:t>
      </w:r>
    </w:p>
    <w:p>
      <w:pPr>
        <w:pStyle w:val="FirstParagraph"/>
      </w:pPr>
      <w:r>
        <w:t xml:space="preserve">Please review the following slide:</w:t>
      </w:r>
      <w:r>
        <w:t xml:space="preserve"> </w:t>
      </w: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Start w:id="71" w:name="isa106-standard"/>
    <w:p>
      <w:pPr>
        <w:pStyle w:val="Heading2"/>
      </w:pPr>
      <w:r>
        <w:t xml:space="preserve">1.13 ISA106 Standard</w:t>
      </w:r>
    </w:p>
    <w:p>
      <w:pPr>
        <w:pStyle w:val="FirstParagraph"/>
      </w:pPr>
      <w:r>
        <w:t xml:space="preserve">Please review the following slide:</w:t>
      </w:r>
      <w:r>
        <w:t xml:space="preserve"> </w:t>
      </w:r>
      <w:r>
        <w:drawing>
          <wp:inline>
            <wp:extent cx="5334000" cy="3000375"/>
            <wp:effectExtent b="0" l="0" r="0" t="0"/>
            <wp:docPr descr="Slide 13" title="" id="69" name="Picture"/>
            <a:graphic>
              <a:graphicData uri="http://schemas.openxmlformats.org/drawingml/2006/picture">
                <pic:pic>
                  <pic:nvPicPr>
                    <pic:cNvPr descr="Images/Slide13.png" id="7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1"/>
    <w:bookmarkStart w:id="75" w:name="isa106-standard---state-based-control"/>
    <w:p>
      <w:pPr>
        <w:pStyle w:val="Heading2"/>
      </w:pPr>
      <w:r>
        <w:t xml:space="preserve">1.14 ISA106 Standard - State-Based Control</w:t>
      </w:r>
    </w:p>
    <w:p>
      <w:pPr>
        <w:pStyle w:val="FirstParagraph"/>
      </w:pPr>
      <w:r>
        <w:t xml:space="preserve">Please review the following slide:</w:t>
      </w:r>
      <w:r>
        <w:t xml:space="preserve"> </w:t>
      </w:r>
      <w:r>
        <w:drawing>
          <wp:inline>
            <wp:extent cx="5334000" cy="3000375"/>
            <wp:effectExtent b="0" l="0" r="0" t="0"/>
            <wp:docPr descr="Slide 14" title="" id="73" name="Picture"/>
            <a:graphic>
              <a:graphicData uri="http://schemas.openxmlformats.org/drawingml/2006/picture">
                <pic:pic>
                  <pic:nvPicPr>
                    <pic:cNvPr descr="Images/Slide14.png" id="74" name="Picture"/>
                    <pic:cNvPicPr>
                      <a:picLocks noChangeArrowheads="1" noChangeAspect="1"/>
                    </pic:cNvPicPr>
                  </pic:nvPicPr>
                  <pic:blipFill>
                    <a:blip r:embed="rId7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5"/>
    <w:bookmarkStart w:id="79" w:name="isa106-standard---state-based-control-1"/>
    <w:p>
      <w:pPr>
        <w:pStyle w:val="Heading2"/>
      </w:pPr>
      <w:r>
        <w:t xml:space="preserve">1.15 ISA106 Standard - State-Based Control</w:t>
      </w:r>
    </w:p>
    <w:p>
      <w:pPr>
        <w:pStyle w:val="FirstParagraph"/>
      </w:pPr>
      <w:r>
        <w:t xml:space="preserve">Please review the following slide:</w:t>
      </w:r>
      <w:r>
        <w:t xml:space="preserve"> </w:t>
      </w:r>
      <w:r>
        <w:drawing>
          <wp:inline>
            <wp:extent cx="5334000" cy="3000375"/>
            <wp:effectExtent b="0" l="0" r="0" t="0"/>
            <wp:docPr descr="Slide 15" title="" id="77" name="Picture"/>
            <a:graphic>
              <a:graphicData uri="http://schemas.openxmlformats.org/drawingml/2006/picture">
                <pic:pic>
                  <pic:nvPicPr>
                    <pic:cNvPr descr="Images/Slide15.png" id="78"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9"/>
    <w:bookmarkStart w:id="83" w:name="isa106-standard---state-based-control-2"/>
    <w:p>
      <w:pPr>
        <w:pStyle w:val="Heading2"/>
      </w:pPr>
      <w:r>
        <w:t xml:space="preserve">1.16 ISA106 Standard - State-Based Control</w:t>
      </w:r>
    </w:p>
    <w:p>
      <w:pPr>
        <w:pStyle w:val="FirstParagraph"/>
      </w:pPr>
      <w:r>
        <w:t xml:space="preserve">Please review the following slide:</w:t>
      </w:r>
      <w:r>
        <w:t xml:space="preserve"> </w:t>
      </w:r>
      <w:r>
        <w:drawing>
          <wp:inline>
            <wp:extent cx="5334000" cy="3000375"/>
            <wp:effectExtent b="0" l="0" r="0" t="0"/>
            <wp:docPr descr="Slide 16" title="" id="81" name="Picture"/>
            <a:graphic>
              <a:graphicData uri="http://schemas.openxmlformats.org/drawingml/2006/picture">
                <pic:pic>
                  <pic:nvPicPr>
                    <pic:cNvPr descr="Images/Slide16.png" id="82" name="Picture"/>
                    <pic:cNvPicPr>
                      <a:picLocks noChangeArrowheads="1" noChangeAspect="1"/>
                    </pic:cNvPicPr>
                  </pic:nvPicPr>
                  <pic:blipFill>
                    <a:blip r:embed="rId8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3"/>
    <w:bookmarkStart w:id="87" w:name="isa106-standard---state-based-control-3"/>
    <w:p>
      <w:pPr>
        <w:pStyle w:val="Heading2"/>
      </w:pPr>
      <w:r>
        <w:t xml:space="preserve">1.17 ISA106 Standard - State-Based Control</w:t>
      </w:r>
    </w:p>
    <w:p>
      <w:pPr>
        <w:pStyle w:val="FirstParagraph"/>
      </w:pPr>
      <w:r>
        <w:t xml:space="preserve">Please review the following slide:</w:t>
      </w:r>
      <w:r>
        <w:t xml:space="preserve"> </w:t>
      </w:r>
      <w:r>
        <w:drawing>
          <wp:inline>
            <wp:extent cx="5334000" cy="3000375"/>
            <wp:effectExtent b="0" l="0" r="0" t="0"/>
            <wp:docPr descr="Slide 17" title="" id="85" name="Picture"/>
            <a:graphic>
              <a:graphicData uri="http://schemas.openxmlformats.org/drawingml/2006/picture">
                <pic:pic>
                  <pic:nvPicPr>
                    <pic:cNvPr descr="Images/Slide17.png" id="86" name="Picture"/>
                    <pic:cNvPicPr>
                      <a:picLocks noChangeArrowheads="1" noChangeAspect="1"/>
                    </pic:cNvPicPr>
                  </pic:nvPicPr>
                  <pic:blipFill>
                    <a:blip r:embed="rId8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7"/>
    <w:bookmarkStart w:id="91" w:name="isa106-standard---state-based-control-4"/>
    <w:p>
      <w:pPr>
        <w:pStyle w:val="Heading2"/>
      </w:pPr>
      <w:r>
        <w:t xml:space="preserve">1.18 ISA106 Standard - State-Based Control</w:t>
      </w:r>
    </w:p>
    <w:p>
      <w:pPr>
        <w:pStyle w:val="FirstParagraph"/>
      </w:pPr>
      <w:r>
        <w:t xml:space="preserve">Please review the following slide:</w:t>
      </w:r>
      <w:r>
        <w:t xml:space="preserve"> </w:t>
      </w:r>
      <w:r>
        <w:drawing>
          <wp:inline>
            <wp:extent cx="5334000" cy="3000375"/>
            <wp:effectExtent b="0" l="0" r="0" t="0"/>
            <wp:docPr descr="Slide 18" title="" id="89" name="Picture"/>
            <a:graphic>
              <a:graphicData uri="http://schemas.openxmlformats.org/drawingml/2006/picture">
                <pic:pic>
                  <pic:nvPicPr>
                    <pic:cNvPr descr="Images/Slide18.png" id="90" name="Picture"/>
                    <pic:cNvPicPr>
                      <a:picLocks noChangeArrowheads="1" noChangeAspect="1"/>
                    </pic:cNvPicPr>
                  </pic:nvPicPr>
                  <pic:blipFill>
                    <a:blip r:embed="rId8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1"/>
    <w:bookmarkStart w:id="95" w:name="isa106-standard---state-based-control-5"/>
    <w:p>
      <w:pPr>
        <w:pStyle w:val="Heading2"/>
      </w:pPr>
      <w:r>
        <w:t xml:space="preserve">1.19 ISA106 Standard - State-Based Control</w:t>
      </w:r>
    </w:p>
    <w:p>
      <w:pPr>
        <w:pStyle w:val="FirstParagraph"/>
      </w:pPr>
      <w:r>
        <w:t xml:space="preserve">Please review the following slide:</w:t>
      </w:r>
      <w:r>
        <w:t xml:space="preserve"> </w:t>
      </w:r>
      <w:r>
        <w:drawing>
          <wp:inline>
            <wp:extent cx="5334000" cy="3000375"/>
            <wp:effectExtent b="0" l="0" r="0" t="0"/>
            <wp:docPr descr="Slide 19" title="" id="93" name="Picture"/>
            <a:graphic>
              <a:graphicData uri="http://schemas.openxmlformats.org/drawingml/2006/picture">
                <pic:pic>
                  <pic:nvPicPr>
                    <pic:cNvPr descr="Images/Slide19.png" id="94" name="Picture"/>
                    <pic:cNvPicPr>
                      <a:picLocks noChangeArrowheads="1" noChangeAspect="1"/>
                    </pic:cNvPicPr>
                  </pic:nvPicPr>
                  <pic:blipFill>
                    <a:blip r:embed="rId9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5"/>
    <w:bookmarkStart w:id="99" w:name="overview-of-a-chemical-site-plants"/>
    <w:p>
      <w:pPr>
        <w:pStyle w:val="Heading2"/>
      </w:pPr>
      <w:r>
        <w:t xml:space="preserve">1.20 Overview of a Chemical Site (Plants)</w:t>
      </w:r>
    </w:p>
    <w:p>
      <w:pPr>
        <w:pStyle w:val="FirstParagraph"/>
      </w:pPr>
      <w:r>
        <w:t xml:space="preserve">Please review the following slide:</w:t>
      </w:r>
      <w:r>
        <w:t xml:space="preserve"> </w:t>
      </w:r>
      <w:r>
        <w:drawing>
          <wp:inline>
            <wp:extent cx="5334000" cy="3000375"/>
            <wp:effectExtent b="0" l="0" r="0" t="0"/>
            <wp:docPr descr="Slide 20" title="" id="97" name="Picture"/>
            <a:graphic>
              <a:graphicData uri="http://schemas.openxmlformats.org/drawingml/2006/picture">
                <pic:pic>
                  <pic:nvPicPr>
                    <pic:cNvPr descr="Images/Slide20.png" id="98" name="Picture"/>
                    <pic:cNvPicPr>
                      <a:picLocks noChangeArrowheads="1" noChangeAspect="1"/>
                    </pic:cNvPicPr>
                  </pic:nvPicPr>
                  <pic:blipFill>
                    <a:blip r:embed="rId9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9"/>
    <w:bookmarkStart w:id="103" w:name="unit-example"/>
    <w:p>
      <w:pPr>
        <w:pStyle w:val="Heading2"/>
      </w:pPr>
      <w:r>
        <w:t xml:space="preserve">1.21 Unit Example</w:t>
      </w:r>
    </w:p>
    <w:p>
      <w:pPr>
        <w:pStyle w:val="FirstParagraph"/>
      </w:pPr>
      <w:r>
        <w:t xml:space="preserve">Please review the following slide:</w:t>
      </w:r>
      <w:r>
        <w:t xml:space="preserve"> </w:t>
      </w:r>
      <w:r>
        <w:drawing>
          <wp:inline>
            <wp:extent cx="5334000" cy="3000375"/>
            <wp:effectExtent b="0" l="0" r="0" t="0"/>
            <wp:docPr descr="Slide 21" title="" id="101" name="Picture"/>
            <a:graphic>
              <a:graphicData uri="http://schemas.openxmlformats.org/drawingml/2006/picture">
                <pic:pic>
                  <pic:nvPicPr>
                    <pic:cNvPr descr="Images/Slide21.png" id="102" name="Picture"/>
                    <pic:cNvPicPr>
                      <a:picLocks noChangeArrowheads="1" noChangeAspect="1"/>
                    </pic:cNvPicPr>
                  </pic:nvPicPr>
                  <pic:blipFill>
                    <a:blip r:embed="rId10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3"/>
    <w:bookmarkStart w:id="107" w:name="mw---maintenance-wait"/>
    <w:p>
      <w:pPr>
        <w:pStyle w:val="Heading2"/>
      </w:pPr>
      <w:r>
        <w:t xml:space="preserve">1.22 MW - Maintenance Wait</w:t>
      </w:r>
    </w:p>
    <w:p>
      <w:pPr>
        <w:pStyle w:val="FirstParagraph"/>
      </w:pPr>
      <w:r>
        <w:t xml:space="preserve">Please review the following slide:</w:t>
      </w:r>
      <w:r>
        <w:t xml:space="preserve"> </w:t>
      </w:r>
      <w:r>
        <w:drawing>
          <wp:inline>
            <wp:extent cx="5334000" cy="3000375"/>
            <wp:effectExtent b="0" l="0" r="0" t="0"/>
            <wp:docPr descr="Slide 22" title="" id="105" name="Picture"/>
            <a:graphic>
              <a:graphicData uri="http://schemas.openxmlformats.org/drawingml/2006/picture">
                <pic:pic>
                  <pic:nvPicPr>
                    <pic:cNvPr descr="Images/Slide22.png" id="106" name="Picture"/>
                    <pic:cNvPicPr>
                      <a:picLocks noChangeArrowheads="1" noChangeAspect="1"/>
                    </pic:cNvPicPr>
                  </pic:nvPicPr>
                  <pic:blipFill>
                    <a:blip r:embed="rId10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7"/>
    <w:bookmarkStart w:id="111" w:name="test-vacuum"/>
    <w:p>
      <w:pPr>
        <w:pStyle w:val="Heading2"/>
      </w:pPr>
      <w:r>
        <w:t xml:space="preserve">1.23 Test Vacuum</w:t>
      </w:r>
    </w:p>
    <w:p>
      <w:pPr>
        <w:pStyle w:val="FirstParagraph"/>
      </w:pPr>
      <w:r>
        <w:t xml:space="preserve">Please review the following slide:</w:t>
      </w:r>
      <w:r>
        <w:t xml:space="preserve"> </w:t>
      </w:r>
      <w:r>
        <w:drawing>
          <wp:inline>
            <wp:extent cx="5334000" cy="3000375"/>
            <wp:effectExtent b="0" l="0" r="0" t="0"/>
            <wp:docPr descr="Slide 23" title="" id="109" name="Picture"/>
            <a:graphic>
              <a:graphicData uri="http://schemas.openxmlformats.org/drawingml/2006/picture">
                <pic:pic>
                  <pic:nvPicPr>
                    <pic:cNvPr descr="Images/Slide23.png" id="110" name="Picture"/>
                    <pic:cNvPicPr>
                      <a:picLocks noChangeArrowheads="1" noChangeAspect="1"/>
                    </pic:cNvPicPr>
                  </pic:nvPicPr>
                  <pic:blipFill>
                    <a:blip r:embed="rId10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1"/>
    <w:bookmarkStart w:id="115" w:name="process-wait"/>
    <w:p>
      <w:pPr>
        <w:pStyle w:val="Heading2"/>
      </w:pPr>
      <w:r>
        <w:t xml:space="preserve">1.24 Process Wait</w:t>
      </w:r>
    </w:p>
    <w:p>
      <w:pPr>
        <w:pStyle w:val="FirstParagraph"/>
      </w:pPr>
      <w:r>
        <w:t xml:space="preserve">Please review the following slide:</w:t>
      </w:r>
      <w:r>
        <w:t xml:space="preserve"> </w:t>
      </w:r>
      <w:r>
        <w:drawing>
          <wp:inline>
            <wp:extent cx="5334000" cy="3000375"/>
            <wp:effectExtent b="0" l="0" r="0" t="0"/>
            <wp:docPr descr="Slide 24" title="" id="113" name="Picture"/>
            <a:graphic>
              <a:graphicData uri="http://schemas.openxmlformats.org/drawingml/2006/picture">
                <pic:pic>
                  <pic:nvPicPr>
                    <pic:cNvPr descr="Images/Slide24.png" id="114" name="Picture"/>
                    <pic:cNvPicPr>
                      <a:picLocks noChangeArrowheads="1" noChangeAspect="1"/>
                    </pic:cNvPicPr>
                  </pic:nvPicPr>
                  <pic:blipFill>
                    <a:blip r:embed="rId11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5"/>
    <w:bookmarkStart w:id="119" w:name="establish-level"/>
    <w:p>
      <w:pPr>
        <w:pStyle w:val="Heading2"/>
      </w:pPr>
      <w:r>
        <w:t xml:space="preserve">1.25 Establish Level</w:t>
      </w:r>
    </w:p>
    <w:p>
      <w:pPr>
        <w:pStyle w:val="FirstParagraph"/>
      </w:pPr>
      <w:r>
        <w:t xml:space="preserve">Please review the following slide:</w:t>
      </w:r>
      <w:r>
        <w:t xml:space="preserve"> </w:t>
      </w:r>
      <w:r>
        <w:drawing>
          <wp:inline>
            <wp:extent cx="5334000" cy="3000375"/>
            <wp:effectExtent b="0" l="0" r="0" t="0"/>
            <wp:docPr descr="Slide 25" title="" id="117" name="Picture"/>
            <a:graphic>
              <a:graphicData uri="http://schemas.openxmlformats.org/drawingml/2006/picture">
                <pic:pic>
                  <pic:nvPicPr>
                    <pic:cNvPr descr="Images/Slide25.png" id="118" name="Picture"/>
                    <pic:cNvPicPr>
                      <a:picLocks noChangeArrowheads="1" noChangeAspect="1"/>
                    </pic:cNvPicPr>
                  </pic:nvPicPr>
                  <pic:blipFill>
                    <a:blip r:embed="rId11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9"/>
    <w:bookmarkStart w:id="123" w:name="heat-up"/>
    <w:p>
      <w:pPr>
        <w:pStyle w:val="Heading2"/>
      </w:pPr>
      <w:r>
        <w:t xml:space="preserve">1.26 Heat-Up</w:t>
      </w:r>
    </w:p>
    <w:p>
      <w:pPr>
        <w:pStyle w:val="FirstParagraph"/>
      </w:pPr>
      <w:r>
        <w:t xml:space="preserve">Please review the following slide:</w:t>
      </w:r>
      <w:r>
        <w:t xml:space="preserve"> </w:t>
      </w:r>
      <w:r>
        <w:drawing>
          <wp:inline>
            <wp:extent cx="5334000" cy="3000375"/>
            <wp:effectExtent b="0" l="0" r="0" t="0"/>
            <wp:docPr descr="Slide 26" title="" id="121" name="Picture"/>
            <a:graphic>
              <a:graphicData uri="http://schemas.openxmlformats.org/drawingml/2006/picture">
                <pic:pic>
                  <pic:nvPicPr>
                    <pic:cNvPr descr="Images/Slide26.png" id="122" name="Picture"/>
                    <pic:cNvPicPr>
                      <a:picLocks noChangeArrowheads="1" noChangeAspect="1"/>
                    </pic:cNvPicPr>
                  </pic:nvPicPr>
                  <pic:blipFill>
                    <a:blip r:embed="rId1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23"/>
    <w:bookmarkStart w:id="127" w:name="total-reflux"/>
    <w:p>
      <w:pPr>
        <w:pStyle w:val="Heading2"/>
      </w:pPr>
      <w:r>
        <w:t xml:space="preserve">1.27 Total Reflux</w:t>
      </w:r>
    </w:p>
    <w:p>
      <w:pPr>
        <w:pStyle w:val="FirstParagraph"/>
      </w:pPr>
      <w:r>
        <w:t xml:space="preserve">Please review the following slide:</w:t>
      </w:r>
      <w:r>
        <w:t xml:space="preserve"> </w:t>
      </w:r>
      <w:r>
        <w:drawing>
          <wp:inline>
            <wp:extent cx="5334000" cy="3000375"/>
            <wp:effectExtent b="0" l="0" r="0" t="0"/>
            <wp:docPr descr="Slide 27" title="" id="125" name="Picture"/>
            <a:graphic>
              <a:graphicData uri="http://schemas.openxmlformats.org/drawingml/2006/picture">
                <pic:pic>
                  <pic:nvPicPr>
                    <pic:cNvPr descr="Images/Slide27.png" id="126" name="Picture"/>
                    <pic:cNvPicPr>
                      <a:picLocks noChangeArrowheads="1" noChangeAspect="1"/>
                    </pic:cNvPicPr>
                  </pic:nvPicPr>
                  <pic:blipFill>
                    <a:blip r:embed="rId1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27"/>
    <w:bookmarkStart w:id="131" w:name="run"/>
    <w:p>
      <w:pPr>
        <w:pStyle w:val="Heading2"/>
      </w:pPr>
      <w:r>
        <w:t xml:space="preserve">1.28 Run</w:t>
      </w:r>
    </w:p>
    <w:p>
      <w:pPr>
        <w:pStyle w:val="FirstParagraph"/>
      </w:pPr>
      <w:r>
        <w:t xml:space="preserve">Please review the following slide:</w:t>
      </w:r>
      <w:r>
        <w:t xml:space="preserve"> </w:t>
      </w:r>
      <w:r>
        <w:drawing>
          <wp:inline>
            <wp:extent cx="5334000" cy="3000375"/>
            <wp:effectExtent b="0" l="0" r="0" t="0"/>
            <wp:docPr descr="Slide 28" title="" id="129" name="Picture"/>
            <a:graphic>
              <a:graphicData uri="http://schemas.openxmlformats.org/drawingml/2006/picture">
                <pic:pic>
                  <pic:nvPicPr>
                    <pic:cNvPr descr="Images/Slide28.png" id="130" name="Picture"/>
                    <pic:cNvPicPr>
                      <a:picLocks noChangeArrowheads="1" noChangeAspect="1"/>
                    </pic:cNvPicPr>
                  </pic:nvPicPr>
                  <pic:blipFill>
                    <a:blip r:embed="rId1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31"/>
    <w:bookmarkStart w:id="135" w:name="controlled-shutdown"/>
    <w:p>
      <w:pPr>
        <w:pStyle w:val="Heading2"/>
      </w:pPr>
      <w:r>
        <w:t xml:space="preserve">1.29 Controlled Shutdown</w:t>
      </w:r>
    </w:p>
    <w:p>
      <w:pPr>
        <w:pStyle w:val="FirstParagraph"/>
      </w:pPr>
      <w:r>
        <w:t xml:space="preserve">Please review the following slide:</w:t>
      </w:r>
      <w:r>
        <w:t xml:space="preserve"> </w:t>
      </w:r>
      <w:r>
        <w:drawing>
          <wp:inline>
            <wp:extent cx="5334000" cy="3000375"/>
            <wp:effectExtent b="0" l="0" r="0" t="0"/>
            <wp:docPr descr="Slide 29" title="" id="133" name="Picture"/>
            <a:graphic>
              <a:graphicData uri="http://schemas.openxmlformats.org/drawingml/2006/picture">
                <pic:pic>
                  <pic:nvPicPr>
                    <pic:cNvPr descr="Images/Slide29.png" id="134" name="Picture"/>
                    <pic:cNvPicPr>
                      <a:picLocks noChangeArrowheads="1" noChangeAspect="1"/>
                    </pic:cNvPicPr>
                  </pic:nvPicPr>
                  <pic:blipFill>
                    <a:blip r:embed="rId1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35"/>
    <w:bookmarkStart w:id="139" w:name="overall"/>
    <w:p>
      <w:pPr>
        <w:pStyle w:val="Heading2"/>
      </w:pPr>
      <w:r>
        <w:t xml:space="preserve">1.30 Overall</w:t>
      </w:r>
    </w:p>
    <w:p>
      <w:pPr>
        <w:pStyle w:val="FirstParagraph"/>
      </w:pPr>
      <w:r>
        <w:t xml:space="preserve">Please review the following slide:</w:t>
      </w:r>
      <w:r>
        <w:t xml:space="preserve"> </w:t>
      </w:r>
      <w:r>
        <w:drawing>
          <wp:inline>
            <wp:extent cx="5334000" cy="3000375"/>
            <wp:effectExtent b="0" l="0" r="0" t="0"/>
            <wp:docPr descr="Slide 30" title="" id="137" name="Picture"/>
            <a:graphic>
              <a:graphicData uri="http://schemas.openxmlformats.org/drawingml/2006/picture">
                <pic:pic>
                  <pic:nvPicPr>
                    <pic:cNvPr descr="Images/Slide30.png" id="138" name="Picture"/>
                    <pic:cNvPicPr>
                      <a:picLocks noChangeArrowheads="1" noChangeAspect="1"/>
                    </pic:cNvPicPr>
                  </pic:nvPicPr>
                  <pic:blipFill>
                    <a:blip r:embed="rId1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39"/>
    <w:bookmarkStart w:id="143" w:name="question-and-answers"/>
    <w:p>
      <w:pPr>
        <w:pStyle w:val="Heading2"/>
      </w:pPr>
      <w:r>
        <w:t xml:space="preserve">1.31 Question and Answers</w:t>
      </w:r>
    </w:p>
    <w:p>
      <w:pPr>
        <w:pStyle w:val="FirstParagraph"/>
      </w:pPr>
      <w:r>
        <w:t xml:space="preserve">Please review the following slide:</w:t>
      </w:r>
      <w:r>
        <w:t xml:space="preserve"> </w:t>
      </w:r>
      <w:r>
        <w:drawing>
          <wp:inline>
            <wp:extent cx="5334000" cy="3000375"/>
            <wp:effectExtent b="0" l="0" r="0" t="0"/>
            <wp:docPr descr="Slide 31" title="" id="141" name="Picture"/>
            <a:graphic>
              <a:graphicData uri="http://schemas.openxmlformats.org/drawingml/2006/picture">
                <pic:pic>
                  <pic:nvPicPr>
                    <pic:cNvPr descr="Images/Slide31.png" id="142" name="Picture"/>
                    <pic:cNvPicPr>
                      <a:picLocks noChangeArrowheads="1" noChangeAspect="1"/>
                    </pic:cNvPicPr>
                  </pic:nvPicPr>
                  <pic:blipFill>
                    <a:blip r:embed="rId1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43"/>
    <w:bookmarkEnd w:id="14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24" Target="media/rId24.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112" Target="media/rId112.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image" Id="rId124" Target="media/rId124.png" /><Relationship Type="http://schemas.openxmlformats.org/officeDocument/2006/relationships/image" Id="rId128" Target="media/rId128.png" /><Relationship Type="http://schemas.openxmlformats.org/officeDocument/2006/relationships/image" Id="rId132" Target="media/rId132.png" /><Relationship Type="http://schemas.openxmlformats.org/officeDocument/2006/relationships/image" Id="rId28" Target="media/rId28.png" /><Relationship Type="http://schemas.openxmlformats.org/officeDocument/2006/relationships/image" Id="rId136" Target="media/rId136.png" /><Relationship Type="http://schemas.openxmlformats.org/officeDocument/2006/relationships/image" Id="rId140" Target="media/rId140.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D-ISA106 State - Based Control (SBC)</dc:title>
  <dc:creator>CTRL Designer LLC</dc:creator>
  <cp:keywords/>
  <dcterms:created xsi:type="dcterms:W3CDTF">2024-10-10T10:02:12Z</dcterms:created>
  <dcterms:modified xsi:type="dcterms:W3CDTF">2024-10-10T10:02:12Z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